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C2324" w14:textId="1108EADE" w:rsidR="003B3F3F" w:rsidRPr="00446F9D" w:rsidRDefault="003B3F3F" w:rsidP="003B3F3F">
      <w:pPr>
        <w:pStyle w:val="Header"/>
        <w:tabs>
          <w:tab w:val="clear" w:pos="4536"/>
        </w:tabs>
        <w:rPr>
          <w:i/>
        </w:rPr>
      </w:pPr>
      <w:r w:rsidRPr="00446F9D">
        <w:t>TSG-RAN WG1 #</w:t>
      </w:r>
      <w:r>
        <w:t>87</w:t>
      </w:r>
      <w:r w:rsidRPr="00446F9D">
        <w:tab/>
      </w:r>
      <w:bookmarkStart w:id="0" w:name="_GoBack"/>
      <w:bookmarkEnd w:id="0"/>
      <w:r w:rsidRPr="00717317">
        <w:t>R1-16</w:t>
      </w:r>
      <w:r w:rsidR="00717317" w:rsidRPr="00717317">
        <w:t>12923</w:t>
      </w:r>
    </w:p>
    <w:p w14:paraId="48CCF684" w14:textId="77777777" w:rsidR="003B3F3F" w:rsidRPr="000833FA" w:rsidRDefault="003B3F3F" w:rsidP="003B3F3F">
      <w:pPr>
        <w:pStyle w:val="Header"/>
        <w:rPr>
          <w:color w:val="000000"/>
        </w:rPr>
      </w:pPr>
      <w:r>
        <w:t>Reno, NV, USA, November 14 – 18, 2016</w:t>
      </w:r>
    </w:p>
    <w:p w14:paraId="7A1A0901" w14:textId="77777777" w:rsidR="003B3F3F" w:rsidRPr="000833FA" w:rsidRDefault="003B3F3F" w:rsidP="003B3F3F">
      <w:pPr>
        <w:pStyle w:val="Header"/>
      </w:pPr>
    </w:p>
    <w:p w14:paraId="53D87083" w14:textId="77777777" w:rsidR="003B3F3F" w:rsidRPr="0003368D" w:rsidRDefault="003B3F3F" w:rsidP="003B3F3F">
      <w:pPr>
        <w:pStyle w:val="Header"/>
        <w:tabs>
          <w:tab w:val="clear" w:pos="4536"/>
          <w:tab w:val="left" w:pos="1800"/>
        </w:tabs>
        <w:ind w:left="1800" w:hanging="1800"/>
      </w:pPr>
      <w:r w:rsidRPr="0003368D">
        <w:t>Source:</w:t>
      </w:r>
      <w:r w:rsidRPr="0003368D">
        <w:tab/>
        <w:t>Ericsson</w:t>
      </w:r>
    </w:p>
    <w:p w14:paraId="316122E3" w14:textId="13B69066" w:rsidR="003B3F3F" w:rsidRPr="00E220C0" w:rsidRDefault="003B3F3F" w:rsidP="003B3F3F">
      <w:pPr>
        <w:pStyle w:val="Header"/>
        <w:tabs>
          <w:tab w:val="clear" w:pos="4536"/>
          <w:tab w:val="left" w:pos="1800"/>
        </w:tabs>
      </w:pPr>
      <w:r w:rsidRPr="0003368D">
        <w:t>Title:</w:t>
      </w:r>
      <w:r w:rsidRPr="0003368D">
        <w:tab/>
      </w:r>
      <w:r>
        <w:rPr>
          <w:lang w:eastAsia="ja-JP"/>
        </w:rPr>
        <w:t>On URLLC design principles</w:t>
      </w:r>
    </w:p>
    <w:p w14:paraId="76843B5F" w14:textId="77777777" w:rsidR="003B3F3F" w:rsidRPr="00E220C0" w:rsidRDefault="003B3F3F" w:rsidP="003B3F3F">
      <w:pPr>
        <w:pStyle w:val="Header"/>
        <w:tabs>
          <w:tab w:val="left" w:pos="1800"/>
        </w:tabs>
      </w:pPr>
      <w:r w:rsidRPr="00E220C0">
        <w:t>Agenda Item:</w:t>
      </w:r>
      <w:r w:rsidRPr="00E220C0">
        <w:tab/>
      </w:r>
      <w:r>
        <w:t>7.1.4.4</w:t>
      </w:r>
    </w:p>
    <w:p w14:paraId="49E6B4B5" w14:textId="77777777" w:rsidR="003B3F3F" w:rsidRPr="0003368D" w:rsidRDefault="003B3F3F" w:rsidP="003B3F3F">
      <w:pPr>
        <w:pStyle w:val="Header"/>
        <w:tabs>
          <w:tab w:val="left" w:pos="1800"/>
        </w:tabs>
      </w:pPr>
      <w:r w:rsidRPr="00E220C0">
        <w:t>Document for:</w:t>
      </w:r>
      <w:r w:rsidRPr="0003368D">
        <w:tab/>
        <w:t>Discussion</w:t>
      </w:r>
    </w:p>
    <w:p w14:paraId="703812B5" w14:textId="77777777" w:rsidR="002A73D2" w:rsidRPr="00CE0424" w:rsidRDefault="002A73D2" w:rsidP="002A73D2"/>
    <w:p w14:paraId="3F308204" w14:textId="77777777" w:rsidR="00CB1038" w:rsidRPr="00CE0424"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Introduction</w:t>
      </w:r>
    </w:p>
    <w:p w14:paraId="629EE170" w14:textId="6382B78A" w:rsidR="009373B3" w:rsidRDefault="002A73D2" w:rsidP="002A73D2">
      <w:pPr>
        <w:pStyle w:val="BodyText"/>
      </w:pPr>
      <w:r w:rsidRPr="000916D1">
        <w:t>Ultra-Reliable and Low Latency Communications</w:t>
      </w:r>
      <w:r>
        <w:t xml:space="preserve"> (URLLC) is one family of usage scenarios identified in </w:t>
      </w:r>
      <w:r w:rsidR="003E69F6">
        <w:t>T</w:t>
      </w:r>
      <w:r w:rsidR="003E69F6" w:rsidRPr="004B5DAE">
        <w:t xml:space="preserve">R 38.913 </w:t>
      </w:r>
      <w:r w:rsidR="003E69F6">
        <w:fldChar w:fldCharType="begin"/>
      </w:r>
      <w:r w:rsidR="003E69F6">
        <w:instrText xml:space="preserve"> REF _Ref457986921 \r \h </w:instrText>
      </w:r>
      <w:r w:rsidR="003E69F6">
        <w:fldChar w:fldCharType="separate"/>
      </w:r>
      <w:r w:rsidR="003E69F6">
        <w:t>[2]</w:t>
      </w:r>
      <w:r w:rsidR="003E69F6">
        <w:fldChar w:fldCharType="end"/>
      </w:r>
      <w:r>
        <w:t xml:space="preserve">. This usage scenario is also discussion in </w:t>
      </w:r>
      <w:r w:rsidR="003E69F6" w:rsidRPr="00616576">
        <w:rPr>
          <w:noProof/>
        </w:rPr>
        <w:t xml:space="preserve">TR 22.862 </w:t>
      </w:r>
      <w:r w:rsidR="003E69F6">
        <w:fldChar w:fldCharType="begin"/>
      </w:r>
      <w:r w:rsidR="003E69F6">
        <w:instrText xml:space="preserve"> REF _Ref450710423 \r \h </w:instrText>
      </w:r>
      <w:r w:rsidR="003E69F6">
        <w:fldChar w:fldCharType="separate"/>
      </w:r>
      <w:r w:rsidR="003E69F6">
        <w:t>[1]</w:t>
      </w:r>
      <w:r w:rsidR="003E69F6">
        <w:fldChar w:fldCharType="end"/>
      </w:r>
      <w:r>
        <w:t xml:space="preserve"> where the use cases are further elaborated. </w:t>
      </w:r>
      <w:r w:rsidR="00392850">
        <w:t xml:space="preserve">Some characteristics of URLLC are further discussed in </w:t>
      </w:r>
      <w:r w:rsidR="00396574">
        <w:fldChar w:fldCharType="begin"/>
      </w:r>
      <w:r w:rsidR="00396574">
        <w:instrText xml:space="preserve"> REF _Ref458614053 \r \h </w:instrText>
      </w:r>
      <w:r w:rsidR="00396574">
        <w:fldChar w:fldCharType="separate"/>
      </w:r>
      <w:r w:rsidR="00396574">
        <w:t>[3]</w:t>
      </w:r>
      <w:r w:rsidR="00396574">
        <w:fldChar w:fldCharType="end"/>
      </w:r>
      <w:r w:rsidR="001D2099">
        <w:fldChar w:fldCharType="begin"/>
      </w:r>
      <w:r w:rsidR="001D2099">
        <w:instrText xml:space="preserve"> REF _Ref458615272 \r \h </w:instrText>
      </w:r>
      <w:r w:rsidR="001D2099">
        <w:fldChar w:fldCharType="separate"/>
      </w:r>
      <w:r w:rsidR="001D2099">
        <w:t>[4]</w:t>
      </w:r>
      <w:r w:rsidR="001D2099">
        <w:fldChar w:fldCharType="end"/>
      </w:r>
      <w:r w:rsidR="00396574">
        <w:t>.</w:t>
      </w:r>
      <w:r w:rsidR="00176FA3">
        <w:t xml:space="preserve"> It is clarified, that </w:t>
      </w:r>
      <w:r w:rsidR="00176FA3" w:rsidRPr="00176FA3">
        <w:t xml:space="preserve">a common denominator </w:t>
      </w:r>
      <w:r w:rsidR="00176FA3">
        <w:t xml:space="preserve">for URLLC use cases that standardization should focus on is to provide high reliability, which can be defined </w:t>
      </w:r>
      <w:r w:rsidR="00176FA3" w:rsidRPr="00176FA3">
        <w:t xml:space="preserve">as by a very low rate of lost, erroneous or late messages (i.e. exceeding a </w:t>
      </w:r>
      <w:r w:rsidR="00176FA3">
        <w:t xml:space="preserve">specified </w:t>
      </w:r>
      <w:r w:rsidR="00176FA3" w:rsidRPr="00176FA3">
        <w:t>latency bound)</w:t>
      </w:r>
      <w:r w:rsidR="00176FA3">
        <w:t>. It is also clarified that v</w:t>
      </w:r>
      <w:r w:rsidR="00176FA3" w:rsidRPr="00176FA3">
        <w:t xml:space="preserve">ery low latency can </w:t>
      </w:r>
      <w:r w:rsidR="00176FA3">
        <w:t xml:space="preserve">also </w:t>
      </w:r>
      <w:r w:rsidR="00176FA3" w:rsidRPr="00176FA3">
        <w:t xml:space="preserve">be an important aspect of URLLC, but </w:t>
      </w:r>
      <w:r w:rsidR="00176FA3">
        <w:t>there can be quite varying requirements</w:t>
      </w:r>
      <w:r w:rsidR="00176FA3" w:rsidRPr="00176FA3">
        <w:t xml:space="preserve">. </w:t>
      </w:r>
      <w:r w:rsidR="003A5862">
        <w:t xml:space="preserve">For example, </w:t>
      </w:r>
      <w:r w:rsidR="003A5862" w:rsidRPr="00C22003">
        <w:t xml:space="preserve">TR 22.862 </w:t>
      </w:r>
      <w:r w:rsidR="003A5862">
        <w:fldChar w:fldCharType="begin"/>
      </w:r>
      <w:r w:rsidR="003A5862">
        <w:instrText xml:space="preserve"> REF _Ref450710423 \r \h </w:instrText>
      </w:r>
      <w:r w:rsidR="003A5862">
        <w:fldChar w:fldCharType="separate"/>
      </w:r>
      <w:r w:rsidR="003A5862">
        <w:t>[1]</w:t>
      </w:r>
      <w:r w:rsidR="003A5862">
        <w:fldChar w:fldCharType="end"/>
      </w:r>
      <w:r w:rsidR="003A5862">
        <w:t xml:space="preserve"> describes </w:t>
      </w:r>
      <w:r w:rsidR="003A5862" w:rsidRPr="00C22003">
        <w:t xml:space="preserve">use cases </w:t>
      </w:r>
      <w:r w:rsidR="003A5862">
        <w:t xml:space="preserve">with latency requirements </w:t>
      </w:r>
      <w:r w:rsidR="003A5862" w:rsidRPr="00C22003">
        <w:t xml:space="preserve">ranging from below 1 </w:t>
      </w:r>
      <w:proofErr w:type="spellStart"/>
      <w:r w:rsidR="003A5862" w:rsidRPr="00C22003">
        <w:t>ms</w:t>
      </w:r>
      <w:proofErr w:type="spellEnd"/>
      <w:r w:rsidR="003A5862" w:rsidRPr="00C22003">
        <w:t xml:space="preserve"> end-to-end to multiple seconds. </w:t>
      </w:r>
      <w:r w:rsidR="00176FA3" w:rsidRPr="00176FA3">
        <w:t>In several cases the High Reliability is more important for an application; since the application relies on that the successful message transmission is guaranteed within a latency bound (the latency itself may be even modest).</w:t>
      </w:r>
      <w:r w:rsidR="00351C36">
        <w:t xml:space="preserve"> From the URLLC use cases and characteristics the following can be observed.</w:t>
      </w:r>
    </w:p>
    <w:p w14:paraId="35EF66A7" w14:textId="1E86115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3C41DE53" w14:textId="77777777" w:rsidR="00351C36" w:rsidRPr="00C22003" w:rsidRDefault="00351C36" w:rsidP="00351C36"/>
    <w:p w14:paraId="30319102" w14:textId="5A43CAB3" w:rsidR="002A73D2" w:rsidRDefault="002A73D2" w:rsidP="002A73D2">
      <w:pPr>
        <w:pStyle w:val="BodyText"/>
      </w:pPr>
      <w:r>
        <w:t xml:space="preserve">This contribution </w:t>
      </w:r>
      <w:r w:rsidR="00176FA3">
        <w:t xml:space="preserve">discusses the </w:t>
      </w:r>
      <w:r>
        <w:t xml:space="preserve">functional impact </w:t>
      </w:r>
      <w:r w:rsidR="001743BB">
        <w:t xml:space="preserve">and design issues for </w:t>
      </w:r>
      <w:r>
        <w:t>NR</w:t>
      </w:r>
      <w:r w:rsidR="00351C36">
        <w:t xml:space="preserve"> to address URLLC use cases</w:t>
      </w:r>
      <w:r>
        <w:t xml:space="preserve">. The analysis is broken down based on the </w:t>
      </w:r>
      <w:r w:rsidR="001743BB">
        <w:t>UR</w:t>
      </w:r>
      <w:r w:rsidR="00E86D34">
        <w:t>L</w:t>
      </w:r>
      <w:r w:rsidR="001743BB">
        <w:t xml:space="preserve">LC </w:t>
      </w:r>
      <w:r>
        <w:t xml:space="preserve">characteristics </w:t>
      </w:r>
      <w:r w:rsidR="001743BB">
        <w:t>of h</w:t>
      </w:r>
      <w:r w:rsidR="00DB7E31">
        <w:t>igh reliability and low latency, for which general NR design principles are derived.</w:t>
      </w:r>
    </w:p>
    <w:p w14:paraId="7E436D57" w14:textId="77777777" w:rsidR="002A73D2" w:rsidRDefault="002A73D2" w:rsidP="002A73D2">
      <w:pPr>
        <w:pStyle w:val="BodyText"/>
      </w:pPr>
    </w:p>
    <w:p w14:paraId="0BF98CA0" w14:textId="1E1F4AFD" w:rsidR="0095576A"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1" w:name="_Ref178064866"/>
      <w:r>
        <w:t>Discussion</w:t>
      </w:r>
      <w:bookmarkEnd w:id="1"/>
    </w:p>
    <w:p w14:paraId="5F8B981E" w14:textId="0F615296" w:rsidR="00A41F81"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r>
      <w:r w:rsidR="00A41F81" w:rsidRPr="00351C36">
        <w:rPr>
          <w:rFonts w:ascii="Helvetica" w:hAnsi="Helvetica" w:cs="Helvetica"/>
          <w:b/>
        </w:rPr>
        <w:t>Low Latency</w:t>
      </w:r>
    </w:p>
    <w:p w14:paraId="23A9F712" w14:textId="77777777" w:rsidR="00351C36" w:rsidRPr="00A41F81" w:rsidRDefault="00351C36" w:rsidP="00A41F81">
      <w:pPr>
        <w:rPr>
          <w:rFonts w:ascii="Helvetica" w:hAnsi="Helvetica" w:cs="Helvetica"/>
          <w:b/>
        </w:rPr>
      </w:pPr>
    </w:p>
    <w:p w14:paraId="51E70991" w14:textId="46F56844" w:rsidR="003A79E9" w:rsidRDefault="00F23C38" w:rsidP="003E500C">
      <w:pPr>
        <w:pStyle w:val="BodyText"/>
      </w:pPr>
      <w:r>
        <w:t xml:space="preserve">The </w:t>
      </w:r>
      <w:r w:rsidR="00B83D2B">
        <w:t xml:space="preserve">NR </w:t>
      </w:r>
      <w:r>
        <w:t>design should address ranges of reliability, latency and data rates.</w:t>
      </w:r>
      <w:r w:rsidR="00B83D2B">
        <w:t xml:space="preserve"> In the following we will discuss som</w:t>
      </w:r>
      <w:r w:rsidR="005C77A8">
        <w:t>e</w:t>
      </w:r>
      <w:r w:rsidR="00B83D2B">
        <w:t xml:space="preserve"> high-level design considerations for URLLC.</w:t>
      </w:r>
    </w:p>
    <w:p w14:paraId="444F13E8" w14:textId="255B3D08" w:rsidR="00B83D2B" w:rsidRDefault="005C77A8" w:rsidP="003E500C">
      <w:pPr>
        <w:pStyle w:val="BodyText"/>
      </w:pPr>
      <w:r>
        <w:t>The latency of a transmission consists of the following components</w:t>
      </w:r>
      <w:r w:rsidR="00B20468">
        <w:t>, see Fig. 3</w:t>
      </w:r>
      <w:r>
        <w:t>:</w:t>
      </w:r>
    </w:p>
    <w:p w14:paraId="594FA78C" w14:textId="14EF136C" w:rsidR="005C77A8" w:rsidRDefault="005C77A8" w:rsidP="00B20468">
      <w:pPr>
        <w:pStyle w:val="BodyText"/>
        <w:numPr>
          <w:ilvl w:val="0"/>
          <w:numId w:val="25"/>
        </w:numPr>
      </w:pPr>
      <w:r>
        <w:t>Assignment of transmission resources</w:t>
      </w:r>
    </w:p>
    <w:p w14:paraId="3AB053A6" w14:textId="435EC607" w:rsidR="005C77A8" w:rsidRDefault="001A7CC9" w:rsidP="00B20468">
      <w:pPr>
        <w:pStyle w:val="BodyText"/>
        <w:numPr>
          <w:ilvl w:val="0"/>
          <w:numId w:val="25"/>
        </w:numPr>
      </w:pPr>
      <w:r>
        <w:t>Frame alignment</w:t>
      </w:r>
      <w:r w:rsidR="005C77A8">
        <w:t xml:space="preserve"> delay until the assigned transmission resources can be used</w:t>
      </w:r>
    </w:p>
    <w:p w14:paraId="32C8D89F" w14:textId="1985CB44" w:rsidR="005C77A8" w:rsidRDefault="005C77A8" w:rsidP="00B20468">
      <w:pPr>
        <w:pStyle w:val="BodyText"/>
        <w:numPr>
          <w:ilvl w:val="0"/>
          <w:numId w:val="25"/>
        </w:numPr>
      </w:pPr>
      <w:r>
        <w:t>Data transmission</w:t>
      </w:r>
    </w:p>
    <w:p w14:paraId="3CD3BFE0" w14:textId="36749999" w:rsidR="005C77A8" w:rsidRDefault="005C77A8" w:rsidP="00B20468">
      <w:pPr>
        <w:pStyle w:val="BodyText"/>
        <w:numPr>
          <w:ilvl w:val="0"/>
          <w:numId w:val="25"/>
        </w:numPr>
      </w:pPr>
      <w:r>
        <w:t>Receiver processing</w:t>
      </w:r>
    </w:p>
    <w:p w14:paraId="32354ABD" w14:textId="3DA77EE4" w:rsidR="005C77A8" w:rsidRDefault="00180B56" w:rsidP="005C77A8">
      <w:pPr>
        <w:pStyle w:val="BodyText"/>
      </w:pPr>
      <w:r>
        <w:t>For low latency all components should be reduced.</w:t>
      </w:r>
    </w:p>
    <w:p w14:paraId="36F79D04" w14:textId="5C018E3A" w:rsidR="002272DC" w:rsidRDefault="002272DC" w:rsidP="002272DC">
      <w:pPr>
        <w:rPr>
          <w:rFonts w:eastAsia="MS Mincho"/>
        </w:rPr>
      </w:pPr>
    </w:p>
    <w:p w14:paraId="4C94C7BC" w14:textId="4EC3FB89" w:rsidR="009B3EFE" w:rsidRDefault="009B3EFE" w:rsidP="002272DC">
      <w:pPr>
        <w:rPr>
          <w:rFonts w:eastAsia="MS Mincho"/>
        </w:rPr>
      </w:pPr>
      <w:r w:rsidRPr="009B3EFE">
        <w:rPr>
          <w:rFonts w:eastAsia="MS Mincho"/>
          <w:noProof/>
        </w:rPr>
        <w:lastRenderedPageBreak/>
        <w:drawing>
          <wp:inline distT="0" distB="0" distL="0" distR="0" wp14:anchorId="125B2FA2" wp14:editId="470D1593">
            <wp:extent cx="4070350" cy="2460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0517" cy="2478670"/>
                    </a:xfrm>
                    <a:prstGeom prst="rect">
                      <a:avLst/>
                    </a:prstGeom>
                    <a:noFill/>
                    <a:ln>
                      <a:noFill/>
                    </a:ln>
                  </pic:spPr>
                </pic:pic>
              </a:graphicData>
            </a:graphic>
          </wp:inline>
        </w:drawing>
      </w:r>
    </w:p>
    <w:p w14:paraId="544F74CC" w14:textId="77777777" w:rsidR="002272DC" w:rsidRDefault="002272DC" w:rsidP="002272DC">
      <w:r>
        <w:t>Fig. 3: Latency components</w:t>
      </w:r>
    </w:p>
    <w:p w14:paraId="4B57ADC1" w14:textId="7DB1B1FB" w:rsidR="002272DC" w:rsidRDefault="002272DC" w:rsidP="005C77A8">
      <w:pPr>
        <w:pStyle w:val="BodyText"/>
      </w:pPr>
    </w:p>
    <w:p w14:paraId="2505E777" w14:textId="60D4782B" w:rsidR="002272DC" w:rsidRPr="002272DC" w:rsidRDefault="002272DC" w:rsidP="005C77A8">
      <w:pPr>
        <w:pStyle w:val="BodyText"/>
        <w:rPr>
          <w:u w:val="single"/>
        </w:rPr>
      </w:pPr>
      <w:r w:rsidRPr="002272DC">
        <w:rPr>
          <w:u w:val="single"/>
        </w:rPr>
        <w:t>Assignment of resources</w:t>
      </w:r>
    </w:p>
    <w:p w14:paraId="5DBBC0C6" w14:textId="4BB073CF" w:rsidR="00180B56" w:rsidRDefault="00180B56" w:rsidP="005C77A8">
      <w:pPr>
        <w:pStyle w:val="BodyText"/>
      </w:pPr>
      <w:r>
        <w:t>In do</w:t>
      </w:r>
      <w:r w:rsidR="002272DC">
        <w:t>w</w:t>
      </w:r>
      <w:r>
        <w:t>nlink, the assignment of resources can be instantaneous and is only limited by the scheduler implementation. In uplink, different resource assignment options exist and the baseline is dynamic scheduling.</w:t>
      </w:r>
      <w:r w:rsidR="00143B57">
        <w:t xml:space="preserve"> The delay can be reduced by</w:t>
      </w:r>
    </w:p>
    <w:p w14:paraId="60B487AF" w14:textId="3B57BBAA" w:rsidR="00143B57" w:rsidRDefault="00143B57" w:rsidP="00351C36">
      <w:pPr>
        <w:pStyle w:val="BodyText"/>
        <w:numPr>
          <w:ilvl w:val="0"/>
          <w:numId w:val="26"/>
        </w:numPr>
      </w:pPr>
      <w:r>
        <w:t>Enabling immediate uplink scheduling grants on uplink scheduling requests (see</w:t>
      </w:r>
      <w:r w:rsidR="00351C36">
        <w:t xml:space="preserve"> </w:t>
      </w:r>
      <w:r w:rsidR="001D2099">
        <w:fldChar w:fldCharType="begin"/>
      </w:r>
      <w:r w:rsidR="001D2099">
        <w:instrText xml:space="preserve"> REF _Ref458615363 \r \h </w:instrText>
      </w:r>
      <w:r w:rsidR="001D2099">
        <w:fldChar w:fldCharType="separate"/>
      </w:r>
      <w:r w:rsidR="001D2099">
        <w:t>[5]</w:t>
      </w:r>
      <w:r w:rsidR="001D2099">
        <w:fldChar w:fldCharType="end"/>
      </w:r>
      <w:r w:rsidR="009B3EFE">
        <w:t>),</w:t>
      </w:r>
    </w:p>
    <w:p w14:paraId="7E172488" w14:textId="343D305B" w:rsidR="00143B57" w:rsidRDefault="00143B57" w:rsidP="00143B57">
      <w:pPr>
        <w:pStyle w:val="BodyText"/>
        <w:numPr>
          <w:ilvl w:val="0"/>
          <w:numId w:val="26"/>
        </w:numPr>
      </w:pPr>
      <w:r>
        <w:t>Enabling pre-scheduled resource assignments for uplink transmission</w:t>
      </w:r>
      <w:r w:rsidR="009B3EFE">
        <w:t>.</w:t>
      </w:r>
    </w:p>
    <w:p w14:paraId="195A4BBB" w14:textId="661C7AEC" w:rsidR="002272DC" w:rsidRPr="002272DC" w:rsidRDefault="00952BC4" w:rsidP="00143B57">
      <w:pPr>
        <w:pStyle w:val="BodyText"/>
        <w:rPr>
          <w:u w:val="single"/>
        </w:rPr>
      </w:pPr>
      <w:r>
        <w:rPr>
          <w:u w:val="single"/>
        </w:rPr>
        <w:t>Frame alignment</w:t>
      </w:r>
      <w:r w:rsidR="002272DC" w:rsidRPr="002272DC">
        <w:rPr>
          <w:u w:val="single"/>
        </w:rPr>
        <w:t xml:space="preserve"> delay</w:t>
      </w:r>
    </w:p>
    <w:p w14:paraId="6DCC2EB9" w14:textId="61FA276D" w:rsidR="00143B57" w:rsidRDefault="00143B57" w:rsidP="00143B57">
      <w:pPr>
        <w:pStyle w:val="BodyText"/>
      </w:pPr>
      <w:r>
        <w:t xml:space="preserve">The </w:t>
      </w:r>
      <w:r w:rsidR="009B3EFE">
        <w:t>frame alignment</w:t>
      </w:r>
      <w:r>
        <w:t xml:space="preserve"> delay, depends on when transmissions can start</w:t>
      </w:r>
      <w:r w:rsidR="009B3EFE">
        <w:t>, i.e. the time to the allocated resources</w:t>
      </w:r>
      <w:r>
        <w:t xml:space="preserve">. This may be </w:t>
      </w:r>
      <w:r w:rsidR="002272DC">
        <w:t xml:space="preserve">either </w:t>
      </w:r>
      <w:r>
        <w:t xml:space="preserve">at the </w:t>
      </w:r>
      <w:proofErr w:type="spellStart"/>
      <w:r>
        <w:t>subframe</w:t>
      </w:r>
      <w:proofErr w:type="spellEnd"/>
      <w:r w:rsidR="002272DC">
        <w:t xml:space="preserve"> boundaries or at any OFDM symbol (</w:t>
      </w:r>
      <w:r w:rsidR="001D2099">
        <w:t xml:space="preserve">see </w:t>
      </w:r>
      <w:r w:rsidR="001D2099">
        <w:fldChar w:fldCharType="begin"/>
      </w:r>
      <w:r w:rsidR="001D2099">
        <w:instrText xml:space="preserve"> REF _Ref458615398 \r \h </w:instrText>
      </w:r>
      <w:r w:rsidR="001D2099">
        <w:fldChar w:fldCharType="separate"/>
      </w:r>
      <w:r w:rsidR="001D2099">
        <w:t>[6]</w:t>
      </w:r>
      <w:r w:rsidR="001D2099">
        <w:fldChar w:fldCharType="end"/>
      </w:r>
      <w:r w:rsidR="002272DC">
        <w:t>)</w:t>
      </w:r>
      <w:r>
        <w:t xml:space="preserve">. In </w:t>
      </w:r>
      <w:r w:rsidR="002272DC">
        <w:t xml:space="preserve">the former </w:t>
      </w:r>
      <w:r>
        <w:t xml:space="preserve">case short </w:t>
      </w:r>
      <w:proofErr w:type="spellStart"/>
      <w:r>
        <w:t>subframe</w:t>
      </w:r>
      <w:proofErr w:type="spellEnd"/>
      <w:r>
        <w:t xml:space="preserve"> durations are </w:t>
      </w:r>
      <w:r w:rsidR="002272DC">
        <w:t>desirable</w:t>
      </w:r>
      <w:r>
        <w:t xml:space="preserve"> for very low latencies. </w:t>
      </w:r>
    </w:p>
    <w:p w14:paraId="3F4F856A" w14:textId="7C8F841C" w:rsidR="002272DC" w:rsidRPr="002272DC" w:rsidRDefault="002272DC" w:rsidP="00143B57">
      <w:pPr>
        <w:pStyle w:val="BodyText"/>
        <w:rPr>
          <w:u w:val="single"/>
        </w:rPr>
      </w:pPr>
      <w:r w:rsidRPr="002272DC">
        <w:rPr>
          <w:u w:val="single"/>
        </w:rPr>
        <w:t>Transmission time</w:t>
      </w:r>
      <w:r>
        <w:rPr>
          <w:u w:val="single"/>
        </w:rPr>
        <w:t xml:space="preserve"> and receiver processing</w:t>
      </w:r>
    </w:p>
    <w:p w14:paraId="318A91C7" w14:textId="0F123D0A" w:rsidR="00A41F81" w:rsidRDefault="002272DC" w:rsidP="00143B57">
      <w:pPr>
        <w:pStyle w:val="BodyText"/>
      </w:pPr>
      <w:r>
        <w:t>The transmission time</w:t>
      </w:r>
      <w:r w:rsidR="009B3EFE">
        <w:t xml:space="preserve"> and receiver processing depend</w:t>
      </w:r>
      <w:r>
        <w:t xml:space="preserve"> on the frame structure. It is desired that a receiver can perform “on-the-fly” processing of </w:t>
      </w:r>
      <w:proofErr w:type="spellStart"/>
      <w:r>
        <w:t>subframe</w:t>
      </w:r>
      <w:r w:rsidR="009B3EFE">
        <w:t>s</w:t>
      </w:r>
      <w:proofErr w:type="spellEnd"/>
      <w:r>
        <w:t xml:space="preserve"> as </w:t>
      </w:r>
      <w:r w:rsidR="009B3EFE">
        <w:t>they are</w:t>
      </w:r>
      <w:r>
        <w:t xml:space="preserve"> received, rather than first buffering a </w:t>
      </w:r>
      <w:proofErr w:type="spellStart"/>
      <w:r>
        <w:t>subframe</w:t>
      </w:r>
      <w:proofErr w:type="spellEnd"/>
      <w:r>
        <w:t xml:space="preserve"> and processing it after arrival.</w:t>
      </w:r>
      <w:r w:rsidR="002767E5">
        <w:t xml:space="preserve"> </w:t>
      </w:r>
      <w:r w:rsidR="00794EC8">
        <w:t>This includes that channel coding design should ensure satisfactorily low decoding latency. For channel coding techniques using iterative decoder, e.g., turbo codes and LDPC codes, parameters like the number of iterations and the level of parallelism should be selected to strike the best compromise between frame error rate target, latency target, and chip area efficiency.</w:t>
      </w:r>
      <w:r w:rsidR="0049719C">
        <w:t xml:space="preserve"> </w:t>
      </w:r>
      <w:r>
        <w:t xml:space="preserve">To allow this the </w:t>
      </w:r>
      <w:r w:rsidR="00560BFC">
        <w:t xml:space="preserve">demodulation </w:t>
      </w:r>
      <w:r>
        <w:t xml:space="preserve">reference signals and control </w:t>
      </w:r>
      <w:r w:rsidR="00560BFC">
        <w:t>signals</w:t>
      </w:r>
      <w:r>
        <w:t xml:space="preserve"> should be placed at the beginning of</w:t>
      </w:r>
      <w:r w:rsidR="00E022EF">
        <w:t xml:space="preserve"> the</w:t>
      </w:r>
      <w:r>
        <w:t xml:space="preserve"> </w:t>
      </w:r>
      <w:proofErr w:type="spellStart"/>
      <w:r w:rsidR="00560BFC">
        <w:t>subframe</w:t>
      </w:r>
      <w:proofErr w:type="spellEnd"/>
      <w:r w:rsidR="00F51777">
        <w:t>, i.e. with a “frontloaded”</w:t>
      </w:r>
      <w:r w:rsidR="004E0A1C">
        <w:t xml:space="preserve"> </w:t>
      </w:r>
      <w:proofErr w:type="spellStart"/>
      <w:r w:rsidR="004E0A1C">
        <w:t>subframe</w:t>
      </w:r>
      <w:proofErr w:type="spellEnd"/>
      <w:r w:rsidR="004E0A1C">
        <w:t xml:space="preserve"> design</w:t>
      </w:r>
      <w:r w:rsidR="00560BFC">
        <w:rPr>
          <w:lang w:val="en-GB"/>
        </w:rPr>
        <w:t>.</w:t>
      </w:r>
      <w:r w:rsidR="004E0A1C">
        <w:t xml:space="preserve"> See </w:t>
      </w:r>
      <w:r w:rsidR="001D2099">
        <w:rPr>
          <w:highlight w:val="yellow"/>
        </w:rPr>
        <w:fldChar w:fldCharType="begin"/>
      </w:r>
      <w:r w:rsidR="001D2099">
        <w:instrText xml:space="preserve"> REF _Ref458615363 \r \h </w:instrText>
      </w:r>
      <w:r w:rsidR="001D2099">
        <w:rPr>
          <w:highlight w:val="yellow"/>
        </w:rPr>
      </w:r>
      <w:r w:rsidR="001D2099">
        <w:rPr>
          <w:highlight w:val="yellow"/>
        </w:rPr>
        <w:fldChar w:fldCharType="separate"/>
      </w:r>
      <w:r w:rsidR="001D2099">
        <w:t>[5]</w:t>
      </w:r>
      <w:r w:rsidR="001D2099">
        <w:rPr>
          <w:highlight w:val="yellow"/>
        </w:rPr>
        <w:fldChar w:fldCharType="end"/>
      </w:r>
      <w:r w:rsidR="002767E5">
        <w:t xml:space="preserve"> </w:t>
      </w:r>
      <w:r w:rsidR="001D2099">
        <w:t xml:space="preserve">and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 xml:space="preserve"> </w:t>
      </w:r>
      <w:r w:rsidR="002767E5">
        <w:t xml:space="preserve">for a more detailed discussion of the frame structure. </w:t>
      </w:r>
    </w:p>
    <w:p w14:paraId="238359B7" w14:textId="234EEEF7" w:rsidR="00A41F81" w:rsidRDefault="002767E5" w:rsidP="00143B57">
      <w:pPr>
        <w:pStyle w:val="BodyText"/>
      </w:pPr>
      <w:r>
        <w:t xml:space="preserve">As a numerology with larger subcarrier spacing can reduce latencies, a flexibility of numerology should be supported (see </w:t>
      </w:r>
      <w:r w:rsidR="001D2099">
        <w:fldChar w:fldCharType="begin"/>
      </w:r>
      <w:r w:rsidR="001D2099">
        <w:instrText xml:space="preserve"> REF _Ref458615491 \r \h </w:instrText>
      </w:r>
      <w:r w:rsidR="001D2099">
        <w:fldChar w:fldCharType="separate"/>
      </w:r>
      <w:r w:rsidR="001D2099">
        <w:t>[8]</w:t>
      </w:r>
      <w:r w:rsidR="001D2099">
        <w:fldChar w:fldCharType="end"/>
      </w:r>
      <w:r>
        <w:t>) that enables NR to configure a numerology which provides a good trade-off between latency and cyclic prefix overhead.</w:t>
      </w:r>
      <w:r w:rsidR="0049719C">
        <w:t xml:space="preserve"> </w:t>
      </w:r>
    </w:p>
    <w:p w14:paraId="2A331F97" w14:textId="15317E61" w:rsidR="002272DC" w:rsidRDefault="00A41F81" w:rsidP="00143B57">
      <w:pPr>
        <w:pStyle w:val="BodyText"/>
        <w:rPr>
          <w:shd w:val="clear" w:color="auto" w:fill="FFFF00"/>
        </w:rPr>
      </w:pPr>
      <w:r>
        <w:t>For some URLLC applications with exceptionally low latency requirement, there may not be time to apply HARQ and a transmission may need to be configured not to use HARQ. In other URLLC</w:t>
      </w:r>
      <w:r w:rsidR="00E022EF">
        <w:t xml:space="preserve"> applications HARQ may be appli</w:t>
      </w:r>
      <w:r>
        <w:t xml:space="preserve">ed. </w:t>
      </w:r>
      <w:r w:rsidR="0049719C">
        <w:t>For the usage of hybrid-ARQ</w:t>
      </w:r>
      <w:r w:rsidR="00F46C7B">
        <w:t xml:space="preserve">, a fast ACK/NACK scheme is desired, where the HARQ feedback is provided ~1 OFDM after data reception </w:t>
      </w:r>
      <w:r>
        <w:t xml:space="preserve">with quick retransmission in a subsequent </w:t>
      </w:r>
      <w:proofErr w:type="spellStart"/>
      <w:r>
        <w:t>subframe</w:t>
      </w:r>
      <w:proofErr w:type="spellEnd"/>
      <w:r>
        <w:t xml:space="preserve"> (</w:t>
      </w:r>
      <w:r w:rsidR="001D2099">
        <w:t xml:space="preserve">see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w:t>
      </w:r>
    </w:p>
    <w:p w14:paraId="2FD48064" w14:textId="064E4D54" w:rsidR="006238AB" w:rsidRDefault="006238AB" w:rsidP="00143B57">
      <w:pPr>
        <w:pStyle w:val="BodyText"/>
        <w:rPr>
          <w:shd w:val="clear" w:color="auto" w:fill="FFFF00"/>
        </w:rPr>
      </w:pPr>
    </w:p>
    <w:p w14:paraId="6B942489" w14:textId="3146BC17" w:rsidR="006238AB" w:rsidRDefault="006238AB" w:rsidP="006238AB">
      <w:pPr>
        <w:ind w:left="1418" w:hanging="1418"/>
        <w:rPr>
          <w:b/>
        </w:rPr>
      </w:pPr>
      <w:r>
        <w:rPr>
          <w:b/>
        </w:rPr>
        <w:t xml:space="preserve">Proposal </w:t>
      </w:r>
      <w:r w:rsidR="001D2099">
        <w:rPr>
          <w:b/>
        </w:rPr>
        <w:t>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003CB978" w14:textId="2AD9ABDA" w:rsidR="00A41F81" w:rsidRDefault="00A41F81" w:rsidP="00A41F81">
      <w:pPr>
        <w:rPr>
          <w:rFonts w:ascii="Helvetica" w:hAnsi="Helvetica" w:cs="Helvetica"/>
          <w:b/>
          <w:shd w:val="clear" w:color="auto" w:fill="FFFF00"/>
        </w:rPr>
      </w:pPr>
    </w:p>
    <w:p w14:paraId="7BA29BCA" w14:textId="77777777" w:rsidR="001D2099" w:rsidRDefault="001D2099" w:rsidP="00A41F81">
      <w:pPr>
        <w:rPr>
          <w:rFonts w:ascii="Helvetica" w:hAnsi="Helvetica" w:cs="Helvetica"/>
          <w:b/>
          <w:shd w:val="clear" w:color="auto" w:fill="FFFF00"/>
        </w:rPr>
      </w:pPr>
    </w:p>
    <w:p w14:paraId="2092F94A" w14:textId="09F38FF9" w:rsidR="00351C36" w:rsidRPr="00351C36"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t>Ultra-high reliability</w:t>
      </w:r>
    </w:p>
    <w:p w14:paraId="683BC4BE" w14:textId="633ADC4D" w:rsidR="00420EA1" w:rsidRDefault="004E592C" w:rsidP="005C77A8">
      <w:pPr>
        <w:pStyle w:val="BodyText"/>
      </w:pPr>
      <w:r w:rsidRPr="00351C36">
        <w:lastRenderedPageBreak/>
        <w:t>The transmission</w:t>
      </w:r>
      <w:r>
        <w:t xml:space="preserve"> of a packet can comprise several steps, which can include control signaling and data transmission, e.g. for assigning resources or HARQ feedback for retransmission. The entire transmission procedure, including control signaling and data transmission, determines the reliability level of the transmission.</w:t>
      </w:r>
    </w:p>
    <w:p w14:paraId="1764AD46" w14:textId="29177CF8" w:rsidR="004E592C" w:rsidRDefault="00E022EF" w:rsidP="004E592C">
      <w:pPr>
        <w:ind w:left="1418" w:hanging="1418"/>
        <w:rPr>
          <w:b/>
        </w:rPr>
      </w:pPr>
      <w:r>
        <w:rPr>
          <w:b/>
        </w:rPr>
        <w:t>Proposal</w:t>
      </w:r>
      <w:r w:rsidR="004E592C">
        <w:rPr>
          <w:b/>
        </w:rPr>
        <w:t xml:space="preserve"> </w:t>
      </w:r>
      <w:r w:rsidR="001D2099">
        <w:rPr>
          <w:b/>
        </w:rPr>
        <w:t>2</w:t>
      </w:r>
      <w:r w:rsidR="004E592C" w:rsidRPr="00511821">
        <w:rPr>
          <w:b/>
        </w:rPr>
        <w:t>:</w:t>
      </w:r>
      <w:r w:rsidR="004E592C">
        <w:rPr>
          <w:b/>
        </w:rPr>
        <w:tab/>
        <w:t xml:space="preserve">For URRLC, NR needs to provide high-reliability for the entire transmission procedure, which can include control </w:t>
      </w:r>
      <w:r>
        <w:rPr>
          <w:b/>
        </w:rPr>
        <w:t>information</w:t>
      </w:r>
      <w:r w:rsidR="004E592C">
        <w:rPr>
          <w:b/>
        </w:rPr>
        <w:t xml:space="preserve"> in addition to the data transmission</w:t>
      </w:r>
      <w:r w:rsidR="004E592C" w:rsidRPr="008560AA">
        <w:rPr>
          <w:b/>
        </w:rPr>
        <w:t>.</w:t>
      </w:r>
    </w:p>
    <w:p w14:paraId="29BD0CBB" w14:textId="77777777" w:rsidR="004E592C" w:rsidRDefault="004E592C" w:rsidP="004E592C">
      <w:pPr>
        <w:ind w:left="1418" w:hanging="1418"/>
        <w:rPr>
          <w:b/>
        </w:rPr>
      </w:pPr>
    </w:p>
    <w:p w14:paraId="2E7EE153" w14:textId="77777777" w:rsidR="006238AB" w:rsidRDefault="006238AB" w:rsidP="006238AB">
      <w:pPr>
        <w:pStyle w:val="BodyText"/>
      </w:pPr>
      <w:r w:rsidRPr="00CC2308">
        <w:rPr>
          <w:noProof/>
        </w:rPr>
        <w:drawing>
          <wp:inline distT="0" distB="0" distL="0" distR="0" wp14:anchorId="3E730CC9" wp14:editId="5EBE52AF">
            <wp:extent cx="3079750" cy="269822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1470" cy="2699730"/>
                    </a:xfrm>
                    <a:prstGeom prst="rect">
                      <a:avLst/>
                    </a:prstGeom>
                    <a:noFill/>
                    <a:ln>
                      <a:noFill/>
                    </a:ln>
                  </pic:spPr>
                </pic:pic>
              </a:graphicData>
            </a:graphic>
          </wp:inline>
        </w:drawing>
      </w:r>
    </w:p>
    <w:p w14:paraId="5496F648" w14:textId="77777777" w:rsidR="006238AB" w:rsidRDefault="006238AB" w:rsidP="006238AB">
      <w:r>
        <w:t>Fig. 4: Fading margins for different diversity orders.</w:t>
      </w:r>
    </w:p>
    <w:p w14:paraId="5C159AC7" w14:textId="77777777" w:rsidR="006238AB" w:rsidRDefault="006238AB" w:rsidP="005C77A8">
      <w:pPr>
        <w:pStyle w:val="BodyText"/>
      </w:pPr>
    </w:p>
    <w:p w14:paraId="3DBC89BD" w14:textId="4676F158" w:rsidR="009B0790" w:rsidRDefault="00CC2308" w:rsidP="005C77A8">
      <w:pPr>
        <w:pStyle w:val="BodyText"/>
      </w:pPr>
      <w:r>
        <w:t xml:space="preserve">In order to achieve ultra-reliable transmissions over a </w:t>
      </w:r>
      <w:r w:rsidR="009B0790">
        <w:t xml:space="preserve">fading </w:t>
      </w:r>
      <w:r>
        <w:t xml:space="preserve">radio channel significant SNR margins are needed. The usage of diversity over several </w:t>
      </w:r>
      <w:r w:rsidR="009B0790">
        <w:t xml:space="preserve">independent </w:t>
      </w:r>
      <w:r>
        <w:t xml:space="preserve">channel </w:t>
      </w:r>
      <w:r w:rsidR="009B0790">
        <w:t xml:space="preserve">realizations </w:t>
      </w:r>
      <w:r>
        <w:t>is a primary method for providing ultra-reliable transmission while keepi</w:t>
      </w:r>
      <w:r w:rsidR="009B0790">
        <w:t xml:space="preserve">ng fading margins at reasonable levels (see Fig. 4). Diversity can be exploited in the time, frequency and spatial domain. However, the time domain can only be used if </w:t>
      </w:r>
      <w:r w:rsidR="00F30CB7">
        <w:t>the latency requirements of the ultra-reliable service</w:t>
      </w:r>
      <w:r w:rsidR="009B0790">
        <w:t xml:space="preserve"> </w:t>
      </w:r>
      <w:r w:rsidR="00F30CB7">
        <w:t xml:space="preserve">leaves sufficient </w:t>
      </w:r>
      <w:r w:rsidR="009B0790">
        <w:t xml:space="preserve">time for HARQ (or ARQ) retransmissions. When ultra-reliable services also require very low latencies, diversity cannot be exploited in the time domain. Instead only diversity in the spatial and frequency domain can be used. </w:t>
      </w:r>
      <w:r w:rsidR="00F30CB7">
        <w:t xml:space="preserve">Channel codes need to be able </w:t>
      </w:r>
      <w:r w:rsidR="00952BC4">
        <w:t xml:space="preserve">to </w:t>
      </w:r>
      <w:r w:rsidR="00F30CB7">
        <w:t>spread encoded bits over the different diversity channels in order to exploit higher diversity levels.</w:t>
      </w:r>
    </w:p>
    <w:p w14:paraId="0711F611" w14:textId="7AEF6A65" w:rsidR="00AE5FC2" w:rsidRDefault="006238AB" w:rsidP="005C77A8">
      <w:pPr>
        <w:pStyle w:val="BodyText"/>
      </w:pPr>
      <w:r>
        <w:t>For</w:t>
      </w:r>
      <w:r w:rsidR="00952BC4">
        <w:t xml:space="preserve"> </w:t>
      </w:r>
      <w:r w:rsidR="00AE5FC2">
        <w:t>ultra-reliable services with modest latency requirements</w:t>
      </w:r>
      <w:r>
        <w:t>, which</w:t>
      </w:r>
      <w:r w:rsidR="00AE5FC2">
        <w:t xml:space="preserve"> clearly </w:t>
      </w:r>
      <w:r w:rsidR="00137618">
        <w:t>exceed</w:t>
      </w:r>
      <w:r w:rsidR="00AE5FC2">
        <w:t xml:space="preserve"> the HARQ</w:t>
      </w:r>
      <w:r w:rsidR="00952BC4">
        <w:t xml:space="preserve"> retransmission time, HARQ is an option to provide sufficient reliability. With HARQ, also the reliability of the HARQ feedback information needs to be considered for the overall reliability assessment. </w:t>
      </w:r>
      <w:r w:rsidR="00137618">
        <w:t xml:space="preserve">Alternatively, a robust transmission without HARQ, possibly over bundled </w:t>
      </w:r>
      <w:proofErr w:type="spellStart"/>
      <w:r w:rsidR="00137618">
        <w:t>subframes</w:t>
      </w:r>
      <w:proofErr w:type="spellEnd"/>
      <w:r w:rsidR="00137618">
        <w:t xml:space="preserve"> can be applied. HARQ-based transmission vs. non-HARQ-based transmission should be considered according to the trade-off between latency, reliability and spectral efficiency.</w:t>
      </w:r>
    </w:p>
    <w:p w14:paraId="159A04A4" w14:textId="1F0D90A6" w:rsidR="009B0790" w:rsidRDefault="009B0790" w:rsidP="005C77A8">
      <w:pPr>
        <w:pStyle w:val="BodyText"/>
      </w:pPr>
      <w:r>
        <w:t>To exploit spatial diversity multiple antennas at the transmitter</w:t>
      </w:r>
      <w:r w:rsidR="00601813">
        <w:t xml:space="preserve"> and the receiver</w:t>
      </w:r>
      <w:r>
        <w:t xml:space="preserve"> </w:t>
      </w:r>
      <w:r w:rsidR="00AF771D">
        <w:t>should be exploited.</w:t>
      </w:r>
      <w:r w:rsidR="00420EA1">
        <w:t xml:space="preserve"> </w:t>
      </w:r>
      <w:r w:rsidR="00601813">
        <w:t xml:space="preserve">It shall be noted that UEs for URLLC devices are expected to be used in a wide range of </w:t>
      </w:r>
      <w:r w:rsidR="00396A55">
        <w:t xml:space="preserve">applications areas (see TR 22.862) and may be </w:t>
      </w:r>
      <w:r w:rsidR="00601813">
        <w:t>embedded in various types</w:t>
      </w:r>
      <w:r w:rsidR="006238AB">
        <w:t xml:space="preserve"> of</w:t>
      </w:r>
      <w:r w:rsidR="00601813">
        <w:t xml:space="preserve"> devices, like </w:t>
      </w:r>
      <w:r w:rsidR="00396A55">
        <w:t xml:space="preserve">e.g. </w:t>
      </w:r>
      <w:r w:rsidR="00601813">
        <w:t>i</w:t>
      </w:r>
      <w:r w:rsidR="00396A55">
        <w:t>ndustrial sensors and actuator. The form factors of such URLLC devices may put limitations on the number of usable antennas</w:t>
      </w:r>
      <w:r w:rsidR="001E0A1F">
        <w:t xml:space="preserve"> at the device</w:t>
      </w:r>
      <w:r w:rsidR="00396A55">
        <w:t>.</w:t>
      </w:r>
      <w:r w:rsidR="00420EA1" w:rsidRPr="00420EA1">
        <w:t xml:space="preserve"> </w:t>
      </w:r>
      <w:r w:rsidR="00F30CB7">
        <w:t>The UE antenna configuration should be considered in providing a URLLC service.</w:t>
      </w:r>
    </w:p>
    <w:p w14:paraId="261AC5DB" w14:textId="2810767B" w:rsidR="009B0790" w:rsidRDefault="009B0790" w:rsidP="009B0790">
      <w:pPr>
        <w:ind w:left="1418" w:hanging="1418"/>
        <w:rPr>
          <w:b/>
        </w:rPr>
      </w:pPr>
      <w:r w:rsidRPr="00511821">
        <w:rPr>
          <w:b/>
        </w:rPr>
        <w:t>Observation</w:t>
      </w:r>
      <w:r>
        <w:rPr>
          <w:b/>
        </w:rPr>
        <w:t xml:space="preserve"> </w:t>
      </w:r>
      <w:r w:rsidR="001D2099">
        <w:rPr>
          <w:b/>
        </w:rPr>
        <w:t>2</w:t>
      </w:r>
      <w:r w:rsidRPr="00511821">
        <w:rPr>
          <w:b/>
        </w:rPr>
        <w:t>:</w:t>
      </w:r>
      <w:r>
        <w:rPr>
          <w:b/>
        </w:rPr>
        <w:tab/>
      </w:r>
      <w:r w:rsidR="00396A55">
        <w:rPr>
          <w:b/>
        </w:rPr>
        <w:t>Diversity is a key mechanism for providing ultra-high reliability for URLLC</w:t>
      </w:r>
      <w:r w:rsidRPr="008560AA">
        <w:rPr>
          <w:b/>
        </w:rPr>
        <w:t>.</w:t>
      </w:r>
    </w:p>
    <w:p w14:paraId="41E20156" w14:textId="77777777" w:rsidR="00E05F7B" w:rsidRDefault="00E05F7B" w:rsidP="00396A55">
      <w:pPr>
        <w:ind w:left="1418" w:hanging="1418"/>
        <w:rPr>
          <w:b/>
        </w:rPr>
      </w:pPr>
    </w:p>
    <w:p w14:paraId="1F038546" w14:textId="3B0E13DE" w:rsidR="00396A55" w:rsidRDefault="00396A55" w:rsidP="00396A55">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189EF534" w14:textId="77777777" w:rsidR="00E05F7B" w:rsidRDefault="00E05F7B" w:rsidP="00396A55">
      <w:pPr>
        <w:ind w:left="1418" w:hanging="1418"/>
        <w:rPr>
          <w:b/>
        </w:rPr>
      </w:pPr>
    </w:p>
    <w:p w14:paraId="13FD2727" w14:textId="420DD21E" w:rsidR="00396A55" w:rsidRDefault="00396A55" w:rsidP="00396A55">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59851118" w14:textId="77777777" w:rsidR="00E05F7B" w:rsidRDefault="00E05F7B" w:rsidP="005C77A8">
      <w:pPr>
        <w:pStyle w:val="BodyText"/>
      </w:pPr>
    </w:p>
    <w:p w14:paraId="3A7BE574" w14:textId="25CE5B23" w:rsidR="00FE02B2" w:rsidRDefault="006238AB" w:rsidP="005C77A8">
      <w:pPr>
        <w:pStyle w:val="BodyText"/>
      </w:pPr>
      <w:r>
        <w:lastRenderedPageBreak/>
        <w:t>The coverage that can be provided for a URLLC service, depends on the se</w:t>
      </w:r>
      <w:r w:rsidR="00E05F7B">
        <w:t>rvice requirements and decreases</w:t>
      </w:r>
      <w:r>
        <w:t xml:space="preserve"> for higher reliability, lower latency and </w:t>
      </w:r>
      <w:r w:rsidR="00FE02B2">
        <w:t xml:space="preserve">higher </w:t>
      </w:r>
      <w:r>
        <w:t xml:space="preserve">data rate. </w:t>
      </w:r>
      <w:r w:rsidR="00FE02B2">
        <w:t>In particular</w:t>
      </w:r>
      <w:r w:rsidR="001D2099">
        <w:t>,</w:t>
      </w:r>
      <w:r w:rsidR="00FE02B2">
        <w:t xml:space="preserve"> for devices with large coupling loss, multi-connectivity should be considered for increasing reliability, including:</w:t>
      </w:r>
    </w:p>
    <w:p w14:paraId="5E6AE69F" w14:textId="27E96055" w:rsidR="006238AB" w:rsidRDefault="00FE02B2" w:rsidP="00FE02B2">
      <w:pPr>
        <w:pStyle w:val="BodyText"/>
        <w:numPr>
          <w:ilvl w:val="0"/>
          <w:numId w:val="27"/>
        </w:numPr>
      </w:pPr>
      <w:r>
        <w:t>Joint or coordinated transmission via multiple transmission-reception points.</w:t>
      </w:r>
    </w:p>
    <w:p w14:paraId="7ED5AD8F" w14:textId="53BF26B5" w:rsidR="00AE73C6" w:rsidRDefault="00E05F7B" w:rsidP="003A79E9">
      <w:pPr>
        <w:pStyle w:val="BodyText"/>
        <w:numPr>
          <w:ilvl w:val="0"/>
          <w:numId w:val="27"/>
        </w:numPr>
      </w:pPr>
      <w:r>
        <w:t>Joint or coordinated t</w:t>
      </w:r>
      <w:r w:rsidR="00FE02B2">
        <w:t>ransmission over multiple carriers.</w:t>
      </w:r>
    </w:p>
    <w:p w14:paraId="79077BA2" w14:textId="41A9D49C" w:rsidR="00E05F7B" w:rsidRDefault="00E05F7B" w:rsidP="00E05F7B">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1B991BAA" w14:textId="77777777" w:rsidR="00E05F7B" w:rsidRDefault="00E05F7B" w:rsidP="00E05F7B">
      <w:pPr>
        <w:ind w:left="1418" w:hanging="1418"/>
        <w:rPr>
          <w:b/>
        </w:rPr>
      </w:pPr>
    </w:p>
    <w:p w14:paraId="0834A3E0" w14:textId="726DDF86" w:rsidR="00E05F7B" w:rsidRDefault="00E05F7B" w:rsidP="00E05F7B">
      <w:pPr>
        <w:ind w:left="1418" w:hanging="1418"/>
        <w:rPr>
          <w:b/>
        </w:rPr>
      </w:pPr>
      <w:r>
        <w:rPr>
          <w:b/>
        </w:rPr>
        <w:t xml:space="preserve">Proposal </w:t>
      </w:r>
      <w:r w:rsidR="001D2099">
        <w:rPr>
          <w:b/>
        </w:rPr>
        <w:t>3</w:t>
      </w:r>
      <w:r w:rsidRPr="00511821">
        <w:rPr>
          <w:b/>
        </w:rPr>
        <w:t>:</w:t>
      </w:r>
      <w:r>
        <w:rPr>
          <w:b/>
        </w:rPr>
        <w:tab/>
        <w:t xml:space="preserve">Multi-connectivity via joint or coordinated transmission via multiple transmission reception points should be considered for </w:t>
      </w:r>
      <w:r w:rsidR="00D1348F">
        <w:rPr>
          <w:b/>
        </w:rPr>
        <w:t>NR design for URLLC services</w:t>
      </w:r>
      <w:r w:rsidRPr="008560AA">
        <w:rPr>
          <w:b/>
        </w:rPr>
        <w:t>.</w:t>
      </w:r>
    </w:p>
    <w:p w14:paraId="67278C11" w14:textId="77777777" w:rsidR="00D1348F" w:rsidRDefault="00D1348F" w:rsidP="00D1348F">
      <w:pPr>
        <w:ind w:left="1418" w:hanging="1418"/>
        <w:rPr>
          <w:b/>
        </w:rPr>
      </w:pPr>
    </w:p>
    <w:p w14:paraId="733559B0" w14:textId="1B0D2B42" w:rsidR="00D1348F" w:rsidRDefault="00D1348F" w:rsidP="00D1348F">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30756DFD" w14:textId="77777777" w:rsidR="00E05F7B" w:rsidRDefault="00E05F7B" w:rsidP="00E05F7B">
      <w:pPr>
        <w:pStyle w:val="BodyText"/>
      </w:pPr>
    </w:p>
    <w:p w14:paraId="1043360A"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Conclusion</w:t>
      </w:r>
    </w:p>
    <w:p w14:paraId="5C3CCF39" w14:textId="635E66A3" w:rsidR="002A73D2" w:rsidRDefault="001D2099" w:rsidP="002A73D2">
      <w:r w:rsidRPr="00C27DE4">
        <w:t>After a short introduction into URLLC services and requirements, t</w:t>
      </w:r>
      <w:r w:rsidR="00FE02B2" w:rsidRPr="00C27DE4">
        <w:t xml:space="preserve">his paper discusses </w:t>
      </w:r>
      <w:r w:rsidRPr="00C27DE4">
        <w:t>NR design principles to address URLLC services</w:t>
      </w:r>
      <w:r w:rsidR="00C27DE4" w:rsidRPr="00C27DE4">
        <w:t>.</w:t>
      </w:r>
      <w:r w:rsidR="00FE02B2">
        <w:t xml:space="preserve"> </w:t>
      </w:r>
    </w:p>
    <w:p w14:paraId="024A759F" w14:textId="7D8F090F" w:rsidR="00A064A0" w:rsidRDefault="00A064A0" w:rsidP="002A73D2"/>
    <w:p w14:paraId="5B3D7999" w14:textId="77777777" w:rsidR="00396574" w:rsidRPr="00C22003" w:rsidRDefault="00396574" w:rsidP="00396574">
      <w:r>
        <w:t>I</w:t>
      </w:r>
      <w:r w:rsidRPr="00C22003">
        <w:t>n section 2, we make the following observations:</w:t>
      </w:r>
    </w:p>
    <w:p w14:paraId="28805C60" w14:textId="5F648FD6" w:rsidR="00A064A0" w:rsidRDefault="00A064A0" w:rsidP="002A73D2"/>
    <w:p w14:paraId="4DC02EA5" w14:textId="7777777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4CF5DE63" w14:textId="77777777" w:rsidR="00351C36" w:rsidRDefault="00351C36" w:rsidP="00A064A0">
      <w:pPr>
        <w:ind w:left="1418" w:hanging="1418"/>
        <w:rPr>
          <w:b/>
        </w:rPr>
      </w:pPr>
    </w:p>
    <w:p w14:paraId="041FA565" w14:textId="09970A20" w:rsidR="00A064A0" w:rsidRDefault="00A064A0" w:rsidP="00A064A0">
      <w:pPr>
        <w:ind w:left="1418" w:hanging="1418"/>
        <w:rPr>
          <w:b/>
        </w:rPr>
      </w:pPr>
      <w:r w:rsidRPr="00511821">
        <w:rPr>
          <w:b/>
        </w:rPr>
        <w:t>Observation</w:t>
      </w:r>
      <w:r w:rsidR="001D2099">
        <w:rPr>
          <w:b/>
        </w:rPr>
        <w:t xml:space="preserve"> 2</w:t>
      </w:r>
      <w:r w:rsidRPr="00511821">
        <w:rPr>
          <w:b/>
        </w:rPr>
        <w:t>:</w:t>
      </w:r>
      <w:r>
        <w:rPr>
          <w:b/>
        </w:rPr>
        <w:tab/>
        <w:t>Diversity is a key mechanism for providing ultra-high reliability for URLLC</w:t>
      </w:r>
      <w:r w:rsidRPr="008560AA">
        <w:rPr>
          <w:b/>
        </w:rPr>
        <w:t>.</w:t>
      </w:r>
    </w:p>
    <w:p w14:paraId="4D18CDC3" w14:textId="77777777" w:rsidR="00A064A0" w:rsidRDefault="00A064A0" w:rsidP="00A064A0">
      <w:pPr>
        <w:ind w:left="1418" w:hanging="1418"/>
        <w:rPr>
          <w:b/>
        </w:rPr>
      </w:pPr>
    </w:p>
    <w:p w14:paraId="4B9A82E9" w14:textId="4407EBB6" w:rsidR="00A064A0" w:rsidRDefault="00A064A0" w:rsidP="00A064A0">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019D1305" w14:textId="77777777" w:rsidR="00A064A0" w:rsidRDefault="00A064A0" w:rsidP="00A064A0">
      <w:pPr>
        <w:ind w:left="1418" w:hanging="1418"/>
        <w:rPr>
          <w:b/>
        </w:rPr>
      </w:pPr>
    </w:p>
    <w:p w14:paraId="53DB3E46" w14:textId="02522E7E" w:rsidR="00A064A0" w:rsidRDefault="00A064A0" w:rsidP="00A064A0">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23BAC3D0" w14:textId="77777777" w:rsidR="00A064A0" w:rsidRPr="00A064A0" w:rsidRDefault="00A064A0" w:rsidP="00A064A0">
      <w:pPr>
        <w:ind w:left="1418" w:hanging="1418"/>
        <w:rPr>
          <w:b/>
        </w:rPr>
      </w:pPr>
    </w:p>
    <w:p w14:paraId="3419B006" w14:textId="096BA9F3" w:rsidR="00A064A0" w:rsidRDefault="00A064A0" w:rsidP="00A064A0">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58829C50" w14:textId="77777777" w:rsidR="00A064A0" w:rsidRDefault="00A064A0" w:rsidP="00A064A0">
      <w:pPr>
        <w:ind w:left="1418" w:hanging="1418"/>
        <w:rPr>
          <w:b/>
        </w:rPr>
      </w:pPr>
    </w:p>
    <w:p w14:paraId="75E8EED7" w14:textId="77777777" w:rsidR="00A064A0" w:rsidRDefault="00A064A0" w:rsidP="00A064A0"/>
    <w:p w14:paraId="00C613C9" w14:textId="77777777" w:rsidR="00396574" w:rsidRPr="00C22003" w:rsidRDefault="00396574" w:rsidP="00396574">
      <w:r>
        <w:t>Based on the discussion in section 2 we propose the following</w:t>
      </w:r>
      <w:r w:rsidRPr="00C22003">
        <w:t>:</w:t>
      </w:r>
    </w:p>
    <w:p w14:paraId="44573B82" w14:textId="6192D1DA" w:rsidR="00A064A0" w:rsidRDefault="00A064A0" w:rsidP="002A73D2"/>
    <w:p w14:paraId="2B0FCF43" w14:textId="5ACAA2F0" w:rsidR="00A064A0" w:rsidRDefault="00A064A0" w:rsidP="00A064A0">
      <w:pPr>
        <w:ind w:left="1418" w:hanging="1418"/>
        <w:rPr>
          <w:b/>
        </w:rPr>
      </w:pPr>
      <w:r>
        <w:rPr>
          <w:b/>
        </w:rPr>
        <w:t>Proposal</w:t>
      </w:r>
      <w:r w:rsidR="001D2099">
        <w:rPr>
          <w:b/>
        </w:rPr>
        <w:t xml:space="preserve"> 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58897A0D" w14:textId="41FAEE18" w:rsidR="00A064A0" w:rsidRDefault="00A064A0" w:rsidP="002A73D2"/>
    <w:p w14:paraId="01D1127D" w14:textId="049F4E76" w:rsidR="00A064A0" w:rsidRDefault="00A064A0" w:rsidP="00A064A0">
      <w:pPr>
        <w:ind w:left="1418" w:hanging="1418"/>
        <w:rPr>
          <w:b/>
        </w:rPr>
      </w:pPr>
      <w:r>
        <w:rPr>
          <w:b/>
        </w:rPr>
        <w:t xml:space="preserve">Proposal </w:t>
      </w:r>
      <w:r w:rsidR="001D2099">
        <w:rPr>
          <w:b/>
        </w:rPr>
        <w:t>2</w:t>
      </w:r>
      <w:r w:rsidRPr="00511821">
        <w:rPr>
          <w:b/>
        </w:rPr>
        <w:t>:</w:t>
      </w:r>
      <w:r>
        <w:rPr>
          <w:b/>
        </w:rPr>
        <w:tab/>
        <w:t>For URRLC, NR needs to provide high-reliability for the entire transmission procedure, which can include control information in addition to the data transmission</w:t>
      </w:r>
      <w:r w:rsidRPr="008560AA">
        <w:rPr>
          <w:b/>
        </w:rPr>
        <w:t>.</w:t>
      </w:r>
    </w:p>
    <w:p w14:paraId="528CE243" w14:textId="77777777" w:rsidR="00A064A0" w:rsidRDefault="00A064A0" w:rsidP="002A73D2"/>
    <w:p w14:paraId="28AD721C" w14:textId="32C7D0D1" w:rsidR="00A064A0" w:rsidRDefault="00A064A0" w:rsidP="00A064A0">
      <w:pPr>
        <w:ind w:left="1418" w:hanging="1418"/>
        <w:rPr>
          <w:b/>
        </w:rPr>
      </w:pPr>
      <w:r>
        <w:rPr>
          <w:b/>
        </w:rPr>
        <w:t xml:space="preserve">Proposal </w:t>
      </w:r>
      <w:r w:rsidR="001D2099">
        <w:rPr>
          <w:b/>
        </w:rPr>
        <w:t>3</w:t>
      </w:r>
      <w:r w:rsidRPr="00511821">
        <w:rPr>
          <w:b/>
        </w:rPr>
        <w:t>:</w:t>
      </w:r>
      <w:r>
        <w:rPr>
          <w:b/>
        </w:rPr>
        <w:tab/>
        <w:t>Multi-connectivity via joint or coordinated transmission via multiple transmission reception points should be considered for NR design for URLLC services</w:t>
      </w:r>
      <w:r w:rsidRPr="008560AA">
        <w:rPr>
          <w:b/>
        </w:rPr>
        <w:t>.</w:t>
      </w:r>
    </w:p>
    <w:p w14:paraId="20FF70FE" w14:textId="77777777" w:rsidR="00A064A0" w:rsidRDefault="00A064A0" w:rsidP="00A064A0">
      <w:pPr>
        <w:ind w:left="1418" w:hanging="1418"/>
        <w:rPr>
          <w:b/>
        </w:rPr>
      </w:pPr>
    </w:p>
    <w:p w14:paraId="029E8B6E" w14:textId="5A5C7495" w:rsidR="00A064A0" w:rsidRDefault="00A064A0" w:rsidP="00A064A0">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1776DD96" w14:textId="461F741F" w:rsidR="00FE02B2" w:rsidRDefault="00FE02B2" w:rsidP="002A73D2"/>
    <w:p w14:paraId="7718EE34"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2" w:name="_In-sequence_SDU_delivery"/>
      <w:bookmarkEnd w:id="2"/>
      <w:r w:rsidRPr="00CE0424">
        <w:lastRenderedPageBreak/>
        <w:t>References</w:t>
      </w:r>
    </w:p>
    <w:p w14:paraId="12773555" w14:textId="77777777" w:rsidR="002A73D2" w:rsidRPr="00616576" w:rsidRDefault="002A73D2" w:rsidP="002A73D2">
      <w:pPr>
        <w:pStyle w:val="Reference"/>
        <w:rPr>
          <w:noProof/>
          <w:lang w:val="en-US"/>
        </w:rPr>
      </w:pPr>
      <w:bookmarkStart w:id="3" w:name="_Ref447187278"/>
      <w:bookmarkStart w:id="4" w:name="_Ref450710423"/>
      <w:bookmarkStart w:id="5" w:name="_Ref174151459"/>
      <w:bookmarkStart w:id="6" w:name="_Ref189809556"/>
      <w:r w:rsidRPr="00616576">
        <w:rPr>
          <w:noProof/>
          <w:lang w:val="en-US"/>
        </w:rPr>
        <w:t>3GPP TR 22.8</w:t>
      </w:r>
      <w:bookmarkEnd w:id="3"/>
      <w:r w:rsidRPr="00616576">
        <w:rPr>
          <w:noProof/>
          <w:lang w:val="en-US"/>
        </w:rPr>
        <w:t xml:space="preserve">62 </w:t>
      </w:r>
      <w:r w:rsidRPr="00616576">
        <w:rPr>
          <w:rFonts w:cs="Arial"/>
          <w:bCs/>
          <w:noProof/>
          <w:szCs w:val="18"/>
          <w:lang w:val="en-US"/>
        </w:rPr>
        <w:t>V14.0.0 (2016-02)</w:t>
      </w:r>
      <w:r w:rsidRPr="00616576">
        <w:rPr>
          <w:noProof/>
          <w:lang w:val="en-US"/>
        </w:rPr>
        <w:t xml:space="preserve"> Technical Specification Group Services and System Aspects; Feasibility Study on New Services and Markets Technology Enablers - Critical Communications; Stage 1 (Release 14)</w:t>
      </w:r>
      <w:bookmarkEnd w:id="4"/>
    </w:p>
    <w:p w14:paraId="0245BBD9" w14:textId="77777777" w:rsidR="002A73D2" w:rsidRDefault="002A73D2" w:rsidP="002A73D2">
      <w:pPr>
        <w:pStyle w:val="Reference"/>
        <w:rPr>
          <w:rFonts w:eastAsia="MS Mincho"/>
        </w:rPr>
      </w:pPr>
      <w:bookmarkStart w:id="7" w:name="_Ref447188055"/>
      <w:bookmarkStart w:id="8" w:name="_Ref457986921"/>
      <w:bookmarkEnd w:id="7"/>
      <w:r w:rsidRPr="004B5DAE">
        <w:rPr>
          <w:rFonts w:eastAsia="MS Mincho"/>
        </w:rPr>
        <w:t>3GPP TR 38.913 V0.3.0 (2016-03), 3rd Generation Partnership Project; Technical Specification Group Radio Access Network; Study on Scenarios and Requirements for Next Generation Access Technologies; (Release 14)</w:t>
      </w:r>
      <w:bookmarkEnd w:id="8"/>
    </w:p>
    <w:p w14:paraId="31D85A5D" w14:textId="237AB375" w:rsidR="00392850" w:rsidRPr="00392850" w:rsidRDefault="00392850" w:rsidP="00392850">
      <w:pPr>
        <w:pStyle w:val="Reference"/>
        <w:rPr>
          <w:lang w:val="it-IT"/>
        </w:rPr>
      </w:pPr>
      <w:bookmarkStart w:id="9" w:name="_Ref458614053"/>
      <w:bookmarkStart w:id="10" w:name="_Ref450731640"/>
      <w:r w:rsidRPr="00392850">
        <w:t xml:space="preserve">R1-167062, “On </w:t>
      </w:r>
      <w:r>
        <w:t>URLLC characteristics</w:t>
      </w:r>
      <w:r w:rsidRPr="00392850">
        <w:t>”, Ericsson</w:t>
      </w:r>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9"/>
    </w:p>
    <w:p w14:paraId="48442FA0" w14:textId="0A40F7C2" w:rsidR="002A73D2" w:rsidRPr="00392850" w:rsidRDefault="002A73D2" w:rsidP="002A73D2">
      <w:pPr>
        <w:pStyle w:val="Reference"/>
      </w:pPr>
      <w:bookmarkStart w:id="11" w:name="_Ref458615272"/>
      <w:r w:rsidRPr="00392850">
        <w:t>R2-164008, "</w:t>
      </w:r>
      <w:r w:rsidRPr="00396574">
        <w:t>High level URLLC requirements</w:t>
      </w:r>
      <w:r w:rsidRPr="00392850">
        <w:t xml:space="preserve">", Ericsson, RAN2#94, </w:t>
      </w:r>
      <w:r w:rsidR="003E69F6" w:rsidRPr="00392850">
        <w:t>May 2016</w:t>
      </w:r>
      <w:r w:rsidRPr="00392850">
        <w:t>.</w:t>
      </w:r>
      <w:bookmarkEnd w:id="10"/>
      <w:bookmarkEnd w:id="11"/>
    </w:p>
    <w:p w14:paraId="65A6D488" w14:textId="2A3F8B7F" w:rsidR="00143B57" w:rsidRPr="00392850" w:rsidRDefault="00143B57" w:rsidP="00110657">
      <w:pPr>
        <w:pStyle w:val="Reference"/>
        <w:rPr>
          <w:lang w:val="it-IT"/>
        </w:rPr>
      </w:pPr>
      <w:bookmarkStart w:id="12" w:name="_Ref445818173"/>
      <w:bookmarkStart w:id="13" w:name="_Ref449604093"/>
      <w:bookmarkStart w:id="14" w:name="_Ref458615363"/>
      <w:r w:rsidRPr="00392850">
        <w:t>R1-</w:t>
      </w:r>
      <w:r w:rsidR="00110657" w:rsidRPr="00110657">
        <w:t>167046</w:t>
      </w:r>
      <w:r w:rsidRPr="00392850">
        <w:t xml:space="preserve">, </w:t>
      </w:r>
      <w:bookmarkEnd w:id="12"/>
      <w:r w:rsidRPr="00392850">
        <w:t>“</w:t>
      </w:r>
      <w:r w:rsidR="00110657">
        <w:t xml:space="preserve">Summary of NR </w:t>
      </w:r>
      <w:proofErr w:type="spellStart"/>
      <w:r w:rsidR="00110657">
        <w:t>subframe</w:t>
      </w:r>
      <w:proofErr w:type="spellEnd"/>
      <w:r w:rsidR="00110657">
        <w:t xml:space="preserve"> design</w:t>
      </w:r>
      <w:r w:rsidRPr="00392850">
        <w:t>”, Ericsson</w:t>
      </w:r>
      <w:bookmarkEnd w:id="13"/>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4"/>
    </w:p>
    <w:p w14:paraId="4C3460F6" w14:textId="6D607A22" w:rsidR="00143B57" w:rsidRPr="00A72A41" w:rsidRDefault="00392850" w:rsidP="00392850">
      <w:pPr>
        <w:pStyle w:val="Reference"/>
        <w:rPr>
          <w:lang w:val="it-IT"/>
        </w:rPr>
      </w:pPr>
      <w:bookmarkStart w:id="15" w:name="_Ref458159034"/>
      <w:bookmarkStart w:id="16" w:name="_Ref458615398"/>
      <w:r w:rsidRPr="00392850">
        <w:t>R1-167047</w:t>
      </w:r>
      <w:r w:rsidR="00143B57">
        <w:t>, “</w:t>
      </w:r>
      <w:r w:rsidR="002272DC">
        <w:t>On smallest schedu</w:t>
      </w:r>
      <w:r>
        <w:t>l</w:t>
      </w:r>
      <w:r w:rsidR="002272DC">
        <w:t>able unit</w:t>
      </w:r>
      <w:r w:rsidR="00143B57">
        <w:t>”, Ericsson</w:t>
      </w:r>
      <w:bookmarkEnd w:id="15"/>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6"/>
    </w:p>
    <w:p w14:paraId="66D0DB8A" w14:textId="293A5D98" w:rsidR="002767E5" w:rsidRPr="00A72A41" w:rsidRDefault="00392850" w:rsidP="00392850">
      <w:pPr>
        <w:pStyle w:val="Reference"/>
        <w:rPr>
          <w:lang w:val="it-IT"/>
        </w:rPr>
      </w:pPr>
      <w:bookmarkStart w:id="17" w:name="_Ref458160095"/>
      <w:bookmarkStart w:id="18" w:name="_Ref458615443"/>
      <w:bookmarkEnd w:id="5"/>
      <w:bookmarkEnd w:id="6"/>
      <w:r w:rsidRPr="00392850">
        <w:t>R1-167045</w:t>
      </w:r>
      <w:r w:rsidR="002767E5">
        <w:t>, “On low-latency frame structure”, Ericsson</w:t>
      </w:r>
      <w:bookmarkEnd w:id="17"/>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8"/>
    </w:p>
    <w:p w14:paraId="235A6D75" w14:textId="4BC5622E" w:rsidR="002A73D2" w:rsidRPr="00E05F7B" w:rsidRDefault="00110657" w:rsidP="00110657">
      <w:pPr>
        <w:pStyle w:val="Reference"/>
        <w:rPr>
          <w:lang w:val="it-IT"/>
        </w:rPr>
      </w:pPr>
      <w:bookmarkStart w:id="19" w:name="_Ref458160784"/>
      <w:bookmarkStart w:id="20" w:name="_Ref458615491"/>
      <w:r w:rsidRPr="00110657">
        <w:t>R1-167040</w:t>
      </w:r>
      <w:r w:rsidR="002767E5">
        <w:t>, “On scalable numerology”, Ericsson</w:t>
      </w:r>
      <w:bookmarkEnd w:id="19"/>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0"/>
    </w:p>
    <w:sectPr w:rsidR="002A73D2" w:rsidRPr="00E05F7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D49C8" w14:textId="77777777" w:rsidR="00581B2A" w:rsidRDefault="00581B2A">
      <w:r>
        <w:separator/>
      </w:r>
    </w:p>
  </w:endnote>
  <w:endnote w:type="continuationSeparator" w:id="0">
    <w:p w14:paraId="37BBD42A" w14:textId="77777777" w:rsidR="00581B2A" w:rsidRDefault="0058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C1C8A" w14:textId="77777777" w:rsidR="00137618" w:rsidRDefault="00137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FB7F" w14:textId="77777777" w:rsidR="00137618" w:rsidRDefault="00137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51E2" w14:textId="77777777" w:rsidR="00137618" w:rsidRDefault="00137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8EF26" w14:textId="77777777" w:rsidR="00581B2A" w:rsidRDefault="00581B2A">
      <w:r>
        <w:separator/>
      </w:r>
    </w:p>
  </w:footnote>
  <w:footnote w:type="continuationSeparator" w:id="0">
    <w:p w14:paraId="133F938E" w14:textId="77777777" w:rsidR="00581B2A" w:rsidRDefault="0058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9B2CF" w14:textId="77777777" w:rsidR="00137618" w:rsidRDefault="00137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CAAB" w14:textId="77777777" w:rsidR="00137618" w:rsidRDefault="00137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15:restartNumberingAfterBreak="0">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0657"/>
    <w:rsid w:val="00112E18"/>
    <w:rsid w:val="00114B6A"/>
    <w:rsid w:val="00132F39"/>
    <w:rsid w:val="00137618"/>
    <w:rsid w:val="00141448"/>
    <w:rsid w:val="00143B57"/>
    <w:rsid w:val="001743BB"/>
    <w:rsid w:val="00175D32"/>
    <w:rsid w:val="00176FA3"/>
    <w:rsid w:val="0017779E"/>
    <w:rsid w:val="00180B56"/>
    <w:rsid w:val="001A3EBB"/>
    <w:rsid w:val="001A7CC9"/>
    <w:rsid w:val="001D2099"/>
    <w:rsid w:val="001D5620"/>
    <w:rsid w:val="001E0A1F"/>
    <w:rsid w:val="0021013F"/>
    <w:rsid w:val="00211B9C"/>
    <w:rsid w:val="002272DC"/>
    <w:rsid w:val="00265C45"/>
    <w:rsid w:val="002767E5"/>
    <w:rsid w:val="00290099"/>
    <w:rsid w:val="002977EA"/>
    <w:rsid w:val="002A73D2"/>
    <w:rsid w:val="002E4D16"/>
    <w:rsid w:val="00351C36"/>
    <w:rsid w:val="003875A3"/>
    <w:rsid w:val="00390A36"/>
    <w:rsid w:val="00392850"/>
    <w:rsid w:val="00396574"/>
    <w:rsid w:val="00396A55"/>
    <w:rsid w:val="003A5862"/>
    <w:rsid w:val="003A79E9"/>
    <w:rsid w:val="003B3F3F"/>
    <w:rsid w:val="003E500C"/>
    <w:rsid w:val="003E69F6"/>
    <w:rsid w:val="00420EA1"/>
    <w:rsid w:val="00422F7B"/>
    <w:rsid w:val="0043234E"/>
    <w:rsid w:val="00444E17"/>
    <w:rsid w:val="00473002"/>
    <w:rsid w:val="0049719C"/>
    <w:rsid w:val="004B57FD"/>
    <w:rsid w:val="004C453A"/>
    <w:rsid w:val="004D0D83"/>
    <w:rsid w:val="004E0A1C"/>
    <w:rsid w:val="004E592C"/>
    <w:rsid w:val="0055264E"/>
    <w:rsid w:val="00560BFC"/>
    <w:rsid w:val="00581B2A"/>
    <w:rsid w:val="005C439D"/>
    <w:rsid w:val="005C77A8"/>
    <w:rsid w:val="005D7B63"/>
    <w:rsid w:val="005F4BEB"/>
    <w:rsid w:val="00601813"/>
    <w:rsid w:val="0061336B"/>
    <w:rsid w:val="006238AB"/>
    <w:rsid w:val="006A286A"/>
    <w:rsid w:val="006D14F5"/>
    <w:rsid w:val="006D3889"/>
    <w:rsid w:val="006E0620"/>
    <w:rsid w:val="006E2FF8"/>
    <w:rsid w:val="006F73E1"/>
    <w:rsid w:val="00717317"/>
    <w:rsid w:val="00731224"/>
    <w:rsid w:val="0075384C"/>
    <w:rsid w:val="0076195F"/>
    <w:rsid w:val="00794EC8"/>
    <w:rsid w:val="007A01C0"/>
    <w:rsid w:val="007A7B94"/>
    <w:rsid w:val="007B7E88"/>
    <w:rsid w:val="007D7198"/>
    <w:rsid w:val="007E12DE"/>
    <w:rsid w:val="00832C08"/>
    <w:rsid w:val="00834DE7"/>
    <w:rsid w:val="00835FF4"/>
    <w:rsid w:val="008560AA"/>
    <w:rsid w:val="008B23D4"/>
    <w:rsid w:val="008C403E"/>
    <w:rsid w:val="008E71EF"/>
    <w:rsid w:val="008F61C5"/>
    <w:rsid w:val="00916EBE"/>
    <w:rsid w:val="00930EF8"/>
    <w:rsid w:val="0093470B"/>
    <w:rsid w:val="009373B3"/>
    <w:rsid w:val="00952BC4"/>
    <w:rsid w:val="0095576A"/>
    <w:rsid w:val="00963BC6"/>
    <w:rsid w:val="00973B18"/>
    <w:rsid w:val="009A6BB8"/>
    <w:rsid w:val="009B0790"/>
    <w:rsid w:val="009B2E48"/>
    <w:rsid w:val="009B3EFE"/>
    <w:rsid w:val="00A064A0"/>
    <w:rsid w:val="00A41F81"/>
    <w:rsid w:val="00A47015"/>
    <w:rsid w:val="00A617DA"/>
    <w:rsid w:val="00A81AA1"/>
    <w:rsid w:val="00A85E54"/>
    <w:rsid w:val="00AA13EF"/>
    <w:rsid w:val="00AE5FC2"/>
    <w:rsid w:val="00AE73C6"/>
    <w:rsid w:val="00AF771D"/>
    <w:rsid w:val="00B20468"/>
    <w:rsid w:val="00B20A8C"/>
    <w:rsid w:val="00B368D9"/>
    <w:rsid w:val="00B83D2B"/>
    <w:rsid w:val="00B97BA0"/>
    <w:rsid w:val="00BA2CDD"/>
    <w:rsid w:val="00BA76BC"/>
    <w:rsid w:val="00C1560A"/>
    <w:rsid w:val="00C27DE4"/>
    <w:rsid w:val="00C326A6"/>
    <w:rsid w:val="00C4350B"/>
    <w:rsid w:val="00C61496"/>
    <w:rsid w:val="00C75368"/>
    <w:rsid w:val="00C93774"/>
    <w:rsid w:val="00CB1038"/>
    <w:rsid w:val="00CC2308"/>
    <w:rsid w:val="00CD1FB6"/>
    <w:rsid w:val="00CE28B2"/>
    <w:rsid w:val="00CF2225"/>
    <w:rsid w:val="00CF67BE"/>
    <w:rsid w:val="00D02349"/>
    <w:rsid w:val="00D03119"/>
    <w:rsid w:val="00D04257"/>
    <w:rsid w:val="00D06402"/>
    <w:rsid w:val="00D125C0"/>
    <w:rsid w:val="00D1348F"/>
    <w:rsid w:val="00D20F2C"/>
    <w:rsid w:val="00D52C8C"/>
    <w:rsid w:val="00DA110D"/>
    <w:rsid w:val="00DB7E31"/>
    <w:rsid w:val="00DE3421"/>
    <w:rsid w:val="00E022EF"/>
    <w:rsid w:val="00E05F7B"/>
    <w:rsid w:val="00E63D88"/>
    <w:rsid w:val="00E86D34"/>
    <w:rsid w:val="00E93D3D"/>
    <w:rsid w:val="00EA409F"/>
    <w:rsid w:val="00ED51CC"/>
    <w:rsid w:val="00F23C38"/>
    <w:rsid w:val="00F30CB7"/>
    <w:rsid w:val="00F37D49"/>
    <w:rsid w:val="00F46C7B"/>
    <w:rsid w:val="00F51777"/>
    <w:rsid w:val="00F62BB9"/>
    <w:rsid w:val="00FA3EF4"/>
    <w:rsid w:val="00FD69AA"/>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15:docId w15:val="{D9F99FE0-B739-42A0-AD53-EF924FA3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2148">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906376855">
      <w:bodyDiv w:val="1"/>
      <w:marLeft w:val="0"/>
      <w:marRight w:val="0"/>
      <w:marTop w:val="0"/>
      <w:marBottom w:val="0"/>
      <w:divBdr>
        <w:top w:val="none" w:sz="0" w:space="0" w:color="auto"/>
        <w:left w:val="none" w:sz="0" w:space="0" w:color="auto"/>
        <w:bottom w:val="none" w:sz="0" w:space="0" w:color="auto"/>
        <w:right w:val="none" w:sz="0" w:space="0" w:color="auto"/>
      </w:divBdr>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52004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A248D-0ACF-406A-AFB4-811A2822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2016-11-04T12:50:00Z</dcterms:created>
  <dcterms:modified xsi:type="dcterms:W3CDTF">2016-11-04T12:50:00Z</dcterms:modified>
</cp:coreProperties>
</file>